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6415" w14:textId="6A2AA27A" w:rsidR="00A83F0D" w:rsidRPr="00A83F0D" w:rsidRDefault="00A83F0D" w:rsidP="00A83F0D">
      <w:pPr>
        <w:pStyle w:val="NoSpacing"/>
        <w:rPr>
          <w:sz w:val="24"/>
          <w:szCs w:val="24"/>
        </w:rPr>
      </w:pPr>
      <w:r w:rsidRPr="00BE404A">
        <w:rPr>
          <w:b/>
          <w:sz w:val="24"/>
          <w:szCs w:val="24"/>
        </w:rPr>
        <w:t>Organization Name:</w:t>
      </w:r>
      <w:r w:rsidRPr="00A83F0D">
        <w:rPr>
          <w:sz w:val="24"/>
          <w:szCs w:val="24"/>
        </w:rPr>
        <w:t xml:space="preserve">  </w:t>
      </w:r>
      <w:r w:rsidRPr="00A83F0D">
        <w:rPr>
          <w:sz w:val="24"/>
          <w:szCs w:val="24"/>
        </w:rPr>
        <w:t xml:space="preserve">Blaine County Senior Council, dba The Senior Connection </w:t>
      </w:r>
    </w:p>
    <w:p w14:paraId="52A6B724" w14:textId="77777777" w:rsidR="00A83F0D" w:rsidRPr="00A83F0D" w:rsidRDefault="00A83F0D" w:rsidP="00A83F0D">
      <w:pPr>
        <w:pStyle w:val="NoSpacing"/>
        <w:rPr>
          <w:sz w:val="24"/>
          <w:szCs w:val="24"/>
        </w:rPr>
      </w:pPr>
    </w:p>
    <w:p w14:paraId="5819CEE1" w14:textId="52CAC940" w:rsidR="00A83F0D" w:rsidRPr="00A83F0D" w:rsidRDefault="00A83F0D" w:rsidP="00A83F0D">
      <w:pPr>
        <w:rPr>
          <w:rFonts w:cstheme="minorHAnsi"/>
          <w:sz w:val="24"/>
          <w:szCs w:val="24"/>
        </w:rPr>
      </w:pPr>
      <w:r w:rsidRPr="00BE404A">
        <w:rPr>
          <w:b/>
          <w:sz w:val="24"/>
          <w:szCs w:val="24"/>
        </w:rPr>
        <w:t>Project Title</w:t>
      </w:r>
      <w:r w:rsidRPr="00A83F0D">
        <w:rPr>
          <w:sz w:val="24"/>
          <w:szCs w:val="24"/>
        </w:rPr>
        <w:t>:  Available</w:t>
      </w:r>
      <w:r w:rsidRPr="00A83F0D">
        <w:rPr>
          <w:sz w:val="24"/>
          <w:szCs w:val="24"/>
        </w:rPr>
        <w:t>, A</w:t>
      </w:r>
      <w:r w:rsidRPr="00A83F0D">
        <w:rPr>
          <w:sz w:val="24"/>
          <w:szCs w:val="24"/>
        </w:rPr>
        <w:t xml:space="preserve">ccessible and </w:t>
      </w:r>
      <w:r w:rsidRPr="00A83F0D">
        <w:rPr>
          <w:sz w:val="24"/>
          <w:szCs w:val="24"/>
        </w:rPr>
        <w:t>A</w:t>
      </w:r>
      <w:r w:rsidRPr="00A83F0D">
        <w:rPr>
          <w:sz w:val="24"/>
          <w:szCs w:val="24"/>
        </w:rPr>
        <w:t>ffordable Transportation</w:t>
      </w:r>
      <w:r w:rsidRPr="00A83F0D">
        <w:rPr>
          <w:sz w:val="24"/>
          <w:szCs w:val="24"/>
        </w:rPr>
        <w:t xml:space="preserve"> </w:t>
      </w:r>
      <w:r w:rsidRPr="00A83F0D">
        <w:rPr>
          <w:sz w:val="24"/>
          <w:szCs w:val="24"/>
        </w:rPr>
        <w:t>for</w:t>
      </w:r>
      <w:r w:rsidRPr="00A83F0D">
        <w:rPr>
          <w:sz w:val="24"/>
          <w:szCs w:val="24"/>
        </w:rPr>
        <w:t xml:space="preserve"> S</w:t>
      </w:r>
      <w:r w:rsidRPr="00A83F0D">
        <w:rPr>
          <w:sz w:val="24"/>
          <w:szCs w:val="24"/>
        </w:rPr>
        <w:t xml:space="preserve">eniors: </w:t>
      </w:r>
      <w:r w:rsidRPr="00A83F0D">
        <w:rPr>
          <w:rFonts w:cstheme="minorHAnsi"/>
          <w:sz w:val="24"/>
          <w:szCs w:val="24"/>
        </w:rPr>
        <w:t xml:space="preserve">matching funds needed for an Idaho Transportation Department (ITD) grant </w:t>
      </w:r>
    </w:p>
    <w:p w14:paraId="2EAF3EC3" w14:textId="520C380E" w:rsidR="00A83F0D" w:rsidRPr="00A83F0D" w:rsidRDefault="00A83F0D" w:rsidP="00A83F0D">
      <w:pPr>
        <w:rPr>
          <w:rFonts w:cstheme="minorHAnsi"/>
          <w:sz w:val="24"/>
          <w:szCs w:val="24"/>
        </w:rPr>
      </w:pPr>
      <w:r w:rsidRPr="00BE404A">
        <w:rPr>
          <w:rFonts w:cstheme="minorHAnsi"/>
          <w:b/>
          <w:sz w:val="24"/>
          <w:szCs w:val="24"/>
        </w:rPr>
        <w:t>Amount of Grant</w:t>
      </w:r>
      <w:r w:rsidRPr="00A83F0D">
        <w:rPr>
          <w:rFonts w:cstheme="minorHAnsi"/>
          <w:sz w:val="24"/>
          <w:szCs w:val="24"/>
        </w:rPr>
        <w:t>:  $25,000</w:t>
      </w:r>
    </w:p>
    <w:p w14:paraId="6D7D55AB" w14:textId="3DCF7C10" w:rsidR="00A83F0D" w:rsidRPr="00EC754F" w:rsidRDefault="00A83F0D" w:rsidP="00A83F0D">
      <w:pPr>
        <w:rPr>
          <w:sz w:val="24"/>
          <w:szCs w:val="24"/>
        </w:rPr>
      </w:pPr>
      <w:r w:rsidRPr="00EC754F">
        <w:rPr>
          <w:b/>
          <w:sz w:val="24"/>
          <w:szCs w:val="24"/>
        </w:rPr>
        <w:t>Objectives and Outcomes</w:t>
      </w:r>
      <w:r w:rsidRPr="00EC754F">
        <w:rPr>
          <w:sz w:val="24"/>
          <w:szCs w:val="24"/>
        </w:rPr>
        <w:t xml:space="preserve">:  </w:t>
      </w:r>
      <w:r w:rsidR="00EC754F" w:rsidRPr="00EC754F">
        <w:rPr>
          <w:sz w:val="24"/>
          <w:szCs w:val="24"/>
        </w:rPr>
        <w:t>The WRWF grant provided the matching funds necessary to receive a grant from I</w:t>
      </w:r>
      <w:r w:rsidR="00FA05B6">
        <w:rPr>
          <w:sz w:val="24"/>
          <w:szCs w:val="24"/>
        </w:rPr>
        <w:t>daho Transportation Department (ITD)</w:t>
      </w:r>
      <w:r w:rsidR="00EC754F" w:rsidRPr="00EC754F">
        <w:rPr>
          <w:sz w:val="24"/>
          <w:szCs w:val="24"/>
        </w:rPr>
        <w:t xml:space="preserve"> allowing us to procure </w:t>
      </w:r>
      <w:proofErr w:type="spellStart"/>
      <w:r w:rsidR="00EC754F" w:rsidRPr="00EC754F">
        <w:rPr>
          <w:sz w:val="24"/>
          <w:szCs w:val="24"/>
        </w:rPr>
        <w:t>a</w:t>
      </w:r>
      <w:proofErr w:type="spellEnd"/>
      <w:r w:rsidR="00EC754F" w:rsidRPr="00EC754F">
        <w:rPr>
          <w:sz w:val="24"/>
          <w:szCs w:val="24"/>
        </w:rPr>
        <w:t xml:space="preserve"> new paratransit van.  </w:t>
      </w:r>
      <w:r w:rsidRPr="00EC754F">
        <w:rPr>
          <w:sz w:val="24"/>
          <w:szCs w:val="24"/>
        </w:rPr>
        <w:t>Our project objective was to improve the level of transportation service for Blaine County Seniors</w:t>
      </w:r>
      <w:r w:rsidR="00BE404A" w:rsidRPr="00EC754F">
        <w:rPr>
          <w:sz w:val="24"/>
          <w:szCs w:val="24"/>
        </w:rPr>
        <w:t xml:space="preserve"> and increase overall ridership.  We are pleased to report we are accomplishing both those objectives.  Our goal was to increase ridership by 7% and we’ve already seen a 20% increase.  With an 11</w:t>
      </w:r>
      <w:r w:rsidR="00EC754F" w:rsidRPr="00EC754F">
        <w:rPr>
          <w:sz w:val="24"/>
          <w:szCs w:val="24"/>
        </w:rPr>
        <w:t>-</w:t>
      </w:r>
      <w:r w:rsidR="00BE404A" w:rsidRPr="00EC754F">
        <w:rPr>
          <w:sz w:val="24"/>
          <w:szCs w:val="24"/>
        </w:rPr>
        <w:t xml:space="preserve">year old bus which is prone to mechanical issues, the para-transit van has been </w:t>
      </w:r>
      <w:r w:rsidR="001D71F9">
        <w:rPr>
          <w:sz w:val="24"/>
          <w:szCs w:val="24"/>
        </w:rPr>
        <w:t xml:space="preserve">a </w:t>
      </w:r>
      <w:r w:rsidR="00BE404A" w:rsidRPr="00EC754F">
        <w:rPr>
          <w:sz w:val="24"/>
          <w:szCs w:val="24"/>
        </w:rPr>
        <w:t>critical addition to our rolling fleet of vehicles</w:t>
      </w:r>
      <w:r w:rsidR="00EC754F">
        <w:rPr>
          <w:sz w:val="24"/>
          <w:szCs w:val="24"/>
        </w:rPr>
        <w:t xml:space="preserve"> for two</w:t>
      </w:r>
      <w:r w:rsidR="00BE404A" w:rsidRPr="00EC754F">
        <w:rPr>
          <w:sz w:val="24"/>
          <w:szCs w:val="24"/>
        </w:rPr>
        <w:t xml:space="preserve"> reasons.  One, when the bus is in the shop for repair, we have an alternative mode of transport which we’ve never had in the past.  </w:t>
      </w:r>
      <w:r w:rsidR="00EC754F" w:rsidRPr="00EC754F">
        <w:rPr>
          <w:sz w:val="24"/>
          <w:szCs w:val="24"/>
        </w:rPr>
        <w:t>Se</w:t>
      </w:r>
      <w:r w:rsidR="00BE404A" w:rsidRPr="00EC754F">
        <w:rPr>
          <w:sz w:val="24"/>
          <w:szCs w:val="24"/>
        </w:rPr>
        <w:t>condly, we are able to take both vehicles out on routes and excursions when capacity exceeds</w:t>
      </w:r>
      <w:r w:rsidR="00EC754F" w:rsidRPr="00EC754F">
        <w:rPr>
          <w:sz w:val="24"/>
          <w:szCs w:val="24"/>
        </w:rPr>
        <w:t xml:space="preserve"> the use of just one vehicle</w:t>
      </w:r>
      <w:r w:rsidR="00EC754F">
        <w:rPr>
          <w:sz w:val="24"/>
          <w:szCs w:val="24"/>
        </w:rPr>
        <w:t>.</w:t>
      </w:r>
    </w:p>
    <w:p w14:paraId="4C687A21" w14:textId="0A8EAC17" w:rsidR="009C481A" w:rsidRDefault="00A83F0D" w:rsidP="00A83F0D">
      <w:pPr>
        <w:rPr>
          <w:sz w:val="24"/>
          <w:szCs w:val="24"/>
        </w:rPr>
      </w:pPr>
      <w:r w:rsidRPr="00EC754F">
        <w:rPr>
          <w:b/>
          <w:sz w:val="24"/>
          <w:szCs w:val="24"/>
        </w:rPr>
        <w:t>Impact:</w:t>
      </w:r>
      <w:r w:rsidR="00BE404A" w:rsidRPr="00EC754F">
        <w:rPr>
          <w:b/>
          <w:sz w:val="24"/>
          <w:szCs w:val="24"/>
        </w:rPr>
        <w:t xml:space="preserve">  </w:t>
      </w:r>
      <w:r w:rsidR="00EC754F" w:rsidRPr="00EC754F">
        <w:rPr>
          <w:sz w:val="24"/>
          <w:szCs w:val="24"/>
        </w:rPr>
        <w:t xml:space="preserve">The biggest impact this new van had was unplanned and unexpected.  Being smaller than the bus, wheelchair riders instead of feeling </w:t>
      </w:r>
      <w:r w:rsidR="001D71F9">
        <w:rPr>
          <w:sz w:val="24"/>
          <w:szCs w:val="24"/>
        </w:rPr>
        <w:t>“</w:t>
      </w:r>
      <w:r w:rsidR="00EC754F" w:rsidRPr="00EC754F">
        <w:rPr>
          <w:sz w:val="24"/>
          <w:szCs w:val="24"/>
        </w:rPr>
        <w:t>apart from</w:t>
      </w:r>
      <w:r w:rsidR="001D71F9">
        <w:rPr>
          <w:sz w:val="24"/>
          <w:szCs w:val="24"/>
        </w:rPr>
        <w:t>”</w:t>
      </w:r>
      <w:r w:rsidR="00EC754F" w:rsidRPr="00EC754F">
        <w:rPr>
          <w:sz w:val="24"/>
          <w:szCs w:val="24"/>
        </w:rPr>
        <w:t xml:space="preserve">, feel </w:t>
      </w:r>
      <w:r w:rsidR="001D71F9">
        <w:rPr>
          <w:sz w:val="24"/>
          <w:szCs w:val="24"/>
        </w:rPr>
        <w:t>“</w:t>
      </w:r>
      <w:r w:rsidR="00EC754F" w:rsidRPr="00EC754F">
        <w:rPr>
          <w:sz w:val="24"/>
          <w:szCs w:val="24"/>
        </w:rPr>
        <w:t>a part of</w:t>
      </w:r>
      <w:r w:rsidR="001D71F9">
        <w:rPr>
          <w:sz w:val="24"/>
          <w:szCs w:val="24"/>
        </w:rPr>
        <w:t>”</w:t>
      </w:r>
      <w:r w:rsidR="00EC754F" w:rsidRPr="00EC754F">
        <w:rPr>
          <w:sz w:val="24"/>
          <w:szCs w:val="24"/>
        </w:rPr>
        <w:t xml:space="preserve"> the community of riders.  The suspension is so much smoother that it makes for a more comfortable ride on longer excursions.  This is the van we’ll be taking to Shoshone Falls and Smiley Creek in the summer of 2018.  </w:t>
      </w:r>
    </w:p>
    <w:p w14:paraId="3DD31DAD" w14:textId="77777777" w:rsidR="009C481A" w:rsidRDefault="00A83F0D" w:rsidP="00A83F0D">
      <w:pPr>
        <w:rPr>
          <w:b/>
          <w:sz w:val="24"/>
          <w:szCs w:val="24"/>
        </w:rPr>
      </w:pPr>
      <w:r w:rsidRPr="00EC754F">
        <w:rPr>
          <w:b/>
          <w:sz w:val="24"/>
          <w:szCs w:val="24"/>
        </w:rPr>
        <w:t>Photos:</w:t>
      </w:r>
    </w:p>
    <w:p w14:paraId="3B362352" w14:textId="5D68696B" w:rsidR="00A83F0D" w:rsidRPr="00305535" w:rsidRDefault="006948FC" w:rsidP="00A83F0D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9C481A">
        <w:rPr>
          <w:b/>
          <w:noProof/>
          <w:sz w:val="24"/>
          <w:szCs w:val="24"/>
        </w:rPr>
        <w:drawing>
          <wp:inline distT="0" distB="0" distL="0" distR="0" wp14:anchorId="0FD99A93" wp14:editId="4B923368">
            <wp:extent cx="1905000" cy="1905000"/>
            <wp:effectExtent l="0" t="0" r="0" b="0"/>
            <wp:docPr id="2" name="Picture 2" descr="C:\Users\Teresa\Desktop\Impact Team ride a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Desktop\Impact Team ride a lo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</w:t>
      </w:r>
      <w:r w:rsidR="009C481A">
        <w:rPr>
          <w:noProof/>
          <w:sz w:val="24"/>
          <w:szCs w:val="24"/>
        </w:rPr>
        <w:drawing>
          <wp:inline distT="0" distB="0" distL="0" distR="0" wp14:anchorId="4E106E6F" wp14:editId="10C71E65">
            <wp:extent cx="2478024" cy="1856232"/>
            <wp:effectExtent l="0" t="0" r="0" b="0"/>
            <wp:docPr id="3" name="Picture 3" descr="C:\Users\Teresa\Desktop\Side view of paratransit 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Desktop\Side view of paratransit v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24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D877" w14:textId="57B051C3" w:rsidR="00A83F0D" w:rsidRPr="00305535" w:rsidRDefault="00A83F0D" w:rsidP="00A83F0D">
      <w:pPr>
        <w:rPr>
          <w:sz w:val="24"/>
          <w:szCs w:val="24"/>
        </w:rPr>
      </w:pPr>
      <w:r w:rsidRPr="00EC754F">
        <w:rPr>
          <w:b/>
          <w:sz w:val="24"/>
          <w:szCs w:val="24"/>
        </w:rPr>
        <w:t>Budget:</w:t>
      </w:r>
      <w:r w:rsidR="00305535">
        <w:rPr>
          <w:b/>
          <w:sz w:val="24"/>
          <w:szCs w:val="24"/>
        </w:rPr>
        <w:t xml:space="preserve">  </w:t>
      </w:r>
      <w:r w:rsidR="00305535">
        <w:rPr>
          <w:sz w:val="24"/>
          <w:szCs w:val="24"/>
        </w:rPr>
        <w:t xml:space="preserve">Our budget is straight forward.  </w:t>
      </w:r>
      <w:r w:rsidR="001D71F9">
        <w:rPr>
          <w:sz w:val="24"/>
          <w:szCs w:val="24"/>
        </w:rPr>
        <w:t>The monies from WRWF were</w:t>
      </w:r>
      <w:r w:rsidR="00305535">
        <w:rPr>
          <w:sz w:val="24"/>
          <w:szCs w:val="24"/>
        </w:rPr>
        <w:t xml:space="preserve"> used along with a $40,000 grant awarded from ITD for the purchase of a paratransit van.</w:t>
      </w:r>
      <w:bookmarkStart w:id="0" w:name="_GoBack"/>
      <w:bookmarkEnd w:id="0"/>
    </w:p>
    <w:tbl>
      <w:tblPr>
        <w:tblW w:w="1040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42"/>
        <w:gridCol w:w="3093"/>
        <w:gridCol w:w="3142"/>
        <w:gridCol w:w="1032"/>
      </w:tblGrid>
      <w:tr w:rsidR="00872F82" w14:paraId="2E0CA470" w14:textId="77777777" w:rsidTr="00872F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3A52324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1F71D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 Requested from WRWF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AB207F9" w14:textId="73D259CF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Actual Expenditures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8BFA3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2F82" w14:paraId="398611FC" w14:textId="77777777" w:rsidTr="00872F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0D1675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6211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75FEAA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B7AD73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2F82" w14:paraId="4A26187D" w14:textId="77777777" w:rsidTr="00872F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CB81A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capital funds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FA931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                                    25,000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F6A9E49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$                                              25,000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47160F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2F82" w14:paraId="206A0B05" w14:textId="77777777" w:rsidTr="00872F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286417D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3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8B1639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$                                             25,000 </w:t>
            </w:r>
          </w:p>
        </w:tc>
        <w:tc>
          <w:tcPr>
            <w:tcW w:w="31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9E0834A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$                                              25,000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198E04" w14:textId="77777777" w:rsidR="00872F82" w:rsidRDefault="00872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85D1994" w14:textId="77777777" w:rsidR="00A83F0D" w:rsidRDefault="00A83F0D"/>
    <w:sectPr w:rsidR="00A83F0D" w:rsidSect="00051E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D3BEB"/>
    <w:multiLevelType w:val="hybridMultilevel"/>
    <w:tmpl w:val="6094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D"/>
    <w:rsid w:val="00051E2E"/>
    <w:rsid w:val="001D71F9"/>
    <w:rsid w:val="002D2FF6"/>
    <w:rsid w:val="00305535"/>
    <w:rsid w:val="00380C0D"/>
    <w:rsid w:val="005E3FC0"/>
    <w:rsid w:val="006948FC"/>
    <w:rsid w:val="00872F82"/>
    <w:rsid w:val="008824F5"/>
    <w:rsid w:val="009C481A"/>
    <w:rsid w:val="00A83F0D"/>
    <w:rsid w:val="00BE404A"/>
    <w:rsid w:val="00EC754F"/>
    <w:rsid w:val="00FA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A254"/>
  <w15:chartTrackingRefBased/>
  <w15:docId w15:val="{4F823E03-EFED-499C-8D6A-87D874A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83F0D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0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F0D"/>
    <w:pPr>
      <w:ind w:left="720"/>
      <w:contextualSpacing/>
    </w:pPr>
  </w:style>
  <w:style w:type="paragraph" w:styleId="NoSpacing">
    <w:name w:val="No Spacing"/>
    <w:uiPriority w:val="1"/>
    <w:qFormat/>
    <w:rsid w:val="00A83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8</cp:revision>
  <cp:lastPrinted>2018-06-06T16:08:00Z</cp:lastPrinted>
  <dcterms:created xsi:type="dcterms:W3CDTF">2018-06-06T15:22:00Z</dcterms:created>
  <dcterms:modified xsi:type="dcterms:W3CDTF">2018-06-06T16:12:00Z</dcterms:modified>
</cp:coreProperties>
</file>